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8B" w:rsidRDefault="00C5078B" w:rsidP="00C5078B">
      <w:pPr>
        <w:pStyle w:val="1"/>
        <w:shd w:val="clear" w:color="auto" w:fill="FFFFFF"/>
        <w:rPr>
          <w:rFonts w:ascii="PTSans" w:hAnsi="PTSans"/>
          <w:color w:val="000000"/>
        </w:rPr>
      </w:pPr>
      <w:r>
        <w:rPr>
          <w:rFonts w:ascii="PTSans" w:hAnsi="PTSans"/>
          <w:color w:val="000000"/>
        </w:rPr>
        <w:t>Командиры отделений пожарн</w:t>
      </w:r>
      <w:r w:rsidRPr="00C5078B">
        <w:rPr>
          <w:rFonts w:ascii="PTSans" w:hAnsi="PTSans"/>
          <w:color w:val="000000"/>
        </w:rPr>
        <w:t>о-спасательных</w:t>
      </w:r>
      <w:r>
        <w:rPr>
          <w:rFonts w:ascii="PTSans" w:hAnsi="PTSans"/>
          <w:color w:val="000000"/>
        </w:rPr>
        <w:t xml:space="preserve"> частей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9"/>
        <w:gridCol w:w="3615"/>
        <w:gridCol w:w="2086"/>
      </w:tblGrid>
      <w:tr w:rsidR="00C5078B" w:rsidTr="00C5078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D3C6A"/>
              <w:left w:val="single" w:sz="6" w:space="0" w:color="0D3C6A"/>
              <w:bottom w:val="single" w:sz="6" w:space="0" w:color="0D3C6A"/>
              <w:right w:val="single" w:sz="6" w:space="0" w:color="0D3C6A"/>
            </w:tcBorders>
            <w:shd w:val="clear" w:color="auto" w:fill="FFFFFF"/>
            <w:tcMar>
              <w:top w:w="390" w:type="dxa"/>
              <w:left w:w="0" w:type="dxa"/>
              <w:bottom w:w="390" w:type="dxa"/>
              <w:right w:w="0" w:type="dxa"/>
            </w:tcMar>
            <w:hideMark/>
          </w:tcPr>
          <w:p w:rsidR="00C5078B" w:rsidRDefault="0022465E">
            <w:pPr>
              <w:spacing w:line="300" w:lineRule="atLeast"/>
              <w:jc w:val="center"/>
              <w:rPr>
                <w:rFonts w:ascii="PTSans" w:hAnsi="PTSans"/>
                <w:b/>
                <w:bCs/>
                <w:color w:val="0D3C6A"/>
                <w:sz w:val="21"/>
                <w:szCs w:val="21"/>
              </w:rPr>
            </w:pPr>
            <w:r>
              <w:rPr>
                <w:rFonts w:ascii="PTSans" w:hAnsi="PTSans"/>
                <w:b/>
                <w:bCs/>
                <w:color w:val="0D3C6A"/>
                <w:sz w:val="21"/>
                <w:szCs w:val="21"/>
              </w:rPr>
              <w:t>Повышение квалификации</w:t>
            </w:r>
            <w:r w:rsidRPr="00747253">
              <w:rPr>
                <w:rFonts w:ascii="PTSans" w:hAnsi="PTSans"/>
                <w:b/>
                <w:bCs/>
                <w:color w:val="0D3C6A"/>
                <w:sz w:val="21"/>
                <w:szCs w:val="21"/>
              </w:rPr>
              <w:t xml:space="preserve"> профессии рабочего, должности служащего</w:t>
            </w:r>
          </w:p>
        </w:tc>
      </w:tr>
      <w:tr w:rsidR="00C5078B" w:rsidTr="00C5078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C5078B">
            <w:pPr>
              <w:spacing w:line="300" w:lineRule="atLeast"/>
              <w:rPr>
                <w:rFonts w:ascii="PTSans" w:hAnsi="PTSans"/>
                <w:color w:val="000000"/>
                <w:sz w:val="21"/>
                <w:szCs w:val="21"/>
              </w:rPr>
            </w:pPr>
          </w:p>
        </w:tc>
      </w:tr>
      <w:tr w:rsidR="00C5078B" w:rsidTr="00C5078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C5078B" w:rsidP="0022465E">
            <w:pPr>
              <w:spacing w:line="300" w:lineRule="atLeast"/>
              <w:rPr>
                <w:rFonts w:ascii="PTSans" w:hAnsi="PTSans"/>
                <w:color w:val="000000"/>
                <w:sz w:val="21"/>
                <w:szCs w:val="21"/>
              </w:rPr>
            </w:pPr>
            <w:r>
              <w:rPr>
                <w:rFonts w:ascii="PTSans" w:hAnsi="PTSans"/>
                <w:color w:val="000000"/>
                <w:sz w:val="21"/>
                <w:szCs w:val="21"/>
              </w:rPr>
              <w:t>Повышение квалификации командиров отделений пожарн</w:t>
            </w:r>
            <w:r w:rsidR="0022465E" w:rsidRPr="0022465E">
              <w:rPr>
                <w:rFonts w:ascii="PTSans" w:hAnsi="PTSans"/>
                <w:color w:val="000000"/>
                <w:sz w:val="21"/>
                <w:szCs w:val="21"/>
              </w:rPr>
              <w:t>о-спасательных</w:t>
            </w:r>
            <w:r>
              <w:rPr>
                <w:rFonts w:ascii="PTSans" w:hAnsi="PTSans"/>
                <w:color w:val="000000"/>
                <w:sz w:val="21"/>
                <w:szCs w:val="21"/>
              </w:rPr>
              <w:t xml:space="preserve"> частей.</w:t>
            </w:r>
          </w:p>
        </w:tc>
      </w:tr>
      <w:tr w:rsidR="00C5078B" w:rsidTr="00C5078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9032C1" w:rsidP="00010D9C">
            <w:pPr>
              <w:spacing w:line="300" w:lineRule="atLeast"/>
              <w:rPr>
                <w:rFonts w:ascii="PTSans" w:hAnsi="PTSans"/>
                <w:color w:val="000000"/>
                <w:sz w:val="21"/>
                <w:szCs w:val="21"/>
              </w:rPr>
            </w:pPr>
            <w:r>
              <w:rPr>
                <w:rFonts w:ascii="PTSans" w:hAnsi="PTSans"/>
                <w:b/>
                <w:bCs/>
                <w:color w:val="000000"/>
                <w:sz w:val="21"/>
                <w:szCs w:val="21"/>
              </w:rPr>
              <w:t>Кому требуется данное профессиональное образование</w:t>
            </w:r>
            <w:r w:rsidR="00C5078B">
              <w:rPr>
                <w:rFonts w:ascii="PTSans" w:hAnsi="PTSans"/>
                <w:color w:val="000000"/>
                <w:sz w:val="21"/>
                <w:szCs w:val="21"/>
              </w:rPr>
              <w:br/>
              <w:t>Цель: подготовка квалифицированных специалистов, совершенствование профессиональных знаний, умений и навыков по имеющейся должности командира отделения пожарно</w:t>
            </w:r>
            <w:r w:rsidR="00010D9C" w:rsidRPr="00010D9C">
              <w:rPr>
                <w:rFonts w:ascii="PTSans" w:hAnsi="PTSans"/>
                <w:color w:val="000000"/>
                <w:sz w:val="21"/>
                <w:szCs w:val="21"/>
              </w:rPr>
              <w:t>-спасательной</w:t>
            </w:r>
            <w:r w:rsidR="00C5078B">
              <w:rPr>
                <w:rFonts w:ascii="PTSans" w:hAnsi="PTSans"/>
                <w:color w:val="000000"/>
                <w:sz w:val="21"/>
                <w:szCs w:val="21"/>
              </w:rPr>
              <w:t xml:space="preserve"> части, а также обеспечение современного профессионального уровня командира отделения для работы на пожарах и в зонах чрезвычайных ситуаций.</w:t>
            </w:r>
            <w:r w:rsidR="00C5078B">
              <w:rPr>
                <w:rFonts w:ascii="PTSans" w:hAnsi="PTSans"/>
                <w:color w:val="000000"/>
                <w:sz w:val="21"/>
                <w:szCs w:val="21"/>
              </w:rPr>
              <w:br/>
              <w:t>Категория слушателей: командиры отделений пожарн</w:t>
            </w:r>
            <w:r w:rsidR="00010D9C" w:rsidRPr="00010D9C">
              <w:rPr>
                <w:rFonts w:ascii="PTSans" w:hAnsi="PTSans"/>
                <w:color w:val="000000"/>
                <w:sz w:val="21"/>
                <w:szCs w:val="21"/>
              </w:rPr>
              <w:t>о-спасательных</w:t>
            </w:r>
            <w:r w:rsidR="00C5078B">
              <w:rPr>
                <w:rFonts w:ascii="PTSans" w:hAnsi="PTSans"/>
                <w:color w:val="000000"/>
                <w:sz w:val="21"/>
                <w:szCs w:val="21"/>
              </w:rPr>
              <w:t xml:space="preserve"> частей.</w:t>
            </w:r>
          </w:p>
        </w:tc>
      </w:tr>
      <w:tr w:rsidR="00C5078B" w:rsidTr="00C5078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C5078B" w:rsidP="00010D9C">
            <w:pPr>
              <w:spacing w:line="300" w:lineRule="atLeast"/>
              <w:rPr>
                <w:rFonts w:ascii="PTSans" w:hAnsi="PTSans"/>
                <w:color w:val="000000"/>
                <w:sz w:val="21"/>
                <w:szCs w:val="21"/>
              </w:rPr>
            </w:pPr>
            <w:r>
              <w:rPr>
                <w:rFonts w:ascii="PTSans" w:hAnsi="PTSans"/>
                <w:b/>
                <w:bCs/>
                <w:color w:val="000000"/>
                <w:sz w:val="21"/>
                <w:szCs w:val="21"/>
              </w:rPr>
              <w:t>Результаты обучения</w:t>
            </w:r>
            <w:r>
              <w:rPr>
                <w:rFonts w:ascii="PTSans" w:hAnsi="PTSans"/>
                <w:color w:val="000000"/>
                <w:sz w:val="21"/>
                <w:szCs w:val="21"/>
              </w:rPr>
              <w:br/>
              <w:t xml:space="preserve">После успешного прохождения итоговой аттестации слушателям выдается удостоверение о повышении </w:t>
            </w:r>
            <w:r w:rsidR="00010D9C">
              <w:rPr>
                <w:rFonts w:ascii="PTSans" w:hAnsi="PTSans"/>
                <w:color w:val="000000"/>
                <w:sz w:val="21"/>
                <w:szCs w:val="21"/>
              </w:rPr>
              <w:t>квалификации.</w:t>
            </w:r>
          </w:p>
        </w:tc>
      </w:tr>
      <w:tr w:rsidR="00C5078B" w:rsidTr="00C5078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C5078B">
            <w:pPr>
              <w:spacing w:line="300" w:lineRule="atLeast"/>
              <w:rPr>
                <w:rFonts w:ascii="PTSans" w:hAnsi="PTSans"/>
                <w:color w:val="000000"/>
                <w:sz w:val="21"/>
                <w:szCs w:val="21"/>
              </w:rPr>
            </w:pPr>
            <w:r>
              <w:rPr>
                <w:rFonts w:ascii="PTSans" w:hAnsi="PTSans"/>
                <w:b/>
                <w:bCs/>
                <w:color w:val="000000"/>
                <w:sz w:val="21"/>
                <w:szCs w:val="21"/>
              </w:rPr>
              <w:t>Образец документа по результатам обучения</w:t>
            </w:r>
          </w:p>
        </w:tc>
      </w:tr>
      <w:tr w:rsidR="00C5078B" w:rsidTr="00C5078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C5078B">
            <w:pPr>
              <w:spacing w:line="300" w:lineRule="atLeast"/>
              <w:jc w:val="center"/>
              <w:rPr>
                <w:rFonts w:ascii="PTSans" w:hAnsi="PTSans"/>
                <w:color w:val="000000"/>
                <w:sz w:val="21"/>
                <w:szCs w:val="21"/>
              </w:rPr>
            </w:pPr>
            <w:r>
              <w:rPr>
                <w:rFonts w:ascii="PTSans" w:hAnsi="PTSans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6191250" cy="4371975"/>
                  <wp:effectExtent l="0" t="0" r="0" b="9525"/>
                  <wp:docPr id="3" name="Рисунок 3" descr="Удостоверние повышение квалификац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достоверние повышение квалификац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43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78B" w:rsidTr="00C5078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C5078B">
            <w:pPr>
              <w:spacing w:line="300" w:lineRule="atLeast"/>
              <w:jc w:val="center"/>
              <w:rPr>
                <w:rFonts w:ascii="PTSans" w:hAnsi="PTSans"/>
                <w:color w:val="000000"/>
                <w:sz w:val="21"/>
                <w:szCs w:val="21"/>
              </w:rPr>
            </w:pPr>
          </w:p>
        </w:tc>
      </w:tr>
      <w:tr w:rsidR="00C5078B" w:rsidTr="00C5078B">
        <w:trPr>
          <w:tblCellSpacing w:w="15" w:type="dxa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C5078B">
            <w:pPr>
              <w:spacing w:line="300" w:lineRule="atLeast"/>
              <w:rPr>
                <w:rFonts w:ascii="PTSans" w:hAnsi="PTSans"/>
                <w:color w:val="000000"/>
                <w:sz w:val="21"/>
                <w:szCs w:val="21"/>
              </w:rPr>
            </w:pPr>
            <w:r>
              <w:rPr>
                <w:rFonts w:ascii="PTSans" w:hAnsi="PTSans"/>
                <w:color w:val="000000"/>
                <w:sz w:val="21"/>
                <w:szCs w:val="21"/>
              </w:rPr>
              <w:t>Объем программы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C5078B">
            <w:pPr>
              <w:spacing w:line="300" w:lineRule="atLeast"/>
              <w:rPr>
                <w:rFonts w:ascii="PTSans" w:hAnsi="PTSans"/>
                <w:color w:val="000000"/>
                <w:sz w:val="21"/>
                <w:szCs w:val="21"/>
              </w:rPr>
            </w:pPr>
            <w:r>
              <w:rPr>
                <w:rFonts w:ascii="PTSans" w:hAnsi="PTSans"/>
                <w:color w:val="000000"/>
                <w:sz w:val="21"/>
                <w:szCs w:val="21"/>
              </w:rPr>
              <w:t>72 часа</w:t>
            </w:r>
          </w:p>
        </w:tc>
      </w:tr>
      <w:tr w:rsidR="00C5078B" w:rsidTr="00C5078B">
        <w:trPr>
          <w:tblCellSpacing w:w="15" w:type="dxa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C5078B">
            <w:pPr>
              <w:spacing w:line="300" w:lineRule="atLeast"/>
              <w:rPr>
                <w:rFonts w:ascii="PTSans" w:hAnsi="PTSans"/>
                <w:color w:val="000000"/>
                <w:sz w:val="21"/>
                <w:szCs w:val="21"/>
              </w:rPr>
            </w:pPr>
            <w:r>
              <w:rPr>
                <w:rFonts w:ascii="PTSans" w:hAnsi="PTSans"/>
                <w:color w:val="000000"/>
                <w:sz w:val="21"/>
                <w:szCs w:val="21"/>
              </w:rPr>
              <w:t>Форма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C5078B" w:rsidP="00EF1127">
            <w:pPr>
              <w:spacing w:line="300" w:lineRule="atLeast"/>
              <w:rPr>
                <w:rFonts w:ascii="PTSans" w:hAnsi="PTSans"/>
                <w:color w:val="000000"/>
                <w:sz w:val="21"/>
                <w:szCs w:val="21"/>
              </w:rPr>
            </w:pPr>
            <w:r>
              <w:rPr>
                <w:rFonts w:ascii="PTSans" w:hAnsi="PTSans"/>
                <w:color w:val="000000"/>
                <w:sz w:val="21"/>
                <w:szCs w:val="21"/>
              </w:rPr>
              <w:t xml:space="preserve">Заочная с </w:t>
            </w:r>
            <w:r w:rsidR="00E05545">
              <w:rPr>
                <w:rFonts w:ascii="PTSans" w:hAnsi="PTSans"/>
                <w:color w:val="000000"/>
                <w:sz w:val="21"/>
                <w:szCs w:val="21"/>
              </w:rPr>
              <w:t xml:space="preserve">применением дистанционных </w:t>
            </w:r>
            <w:r w:rsidR="00EF1127" w:rsidRPr="00EF1127">
              <w:rPr>
                <w:rFonts w:ascii="PTSans" w:hAnsi="PTSans"/>
                <w:color w:val="000000"/>
                <w:sz w:val="21"/>
                <w:szCs w:val="21"/>
              </w:rPr>
              <w:t xml:space="preserve">образовательных </w:t>
            </w:r>
            <w:r w:rsidR="00E05545">
              <w:rPr>
                <w:rFonts w:ascii="PTSans" w:hAnsi="PTSans"/>
                <w:color w:val="000000"/>
                <w:sz w:val="21"/>
                <w:szCs w:val="21"/>
              </w:rPr>
              <w:t>технологий</w:t>
            </w:r>
            <w:r>
              <w:rPr>
                <w:rFonts w:ascii="PTSans" w:hAnsi="PTSans"/>
                <w:color w:val="000000"/>
                <w:sz w:val="21"/>
                <w:szCs w:val="21"/>
              </w:rPr>
              <w:t>.</w:t>
            </w:r>
            <w:r w:rsidR="00EF1127" w:rsidRPr="00EF1127">
              <w:rPr>
                <w:rFonts w:ascii="PTSans" w:hAnsi="PTSans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Sans" w:hAnsi="PTSans"/>
                <w:color w:val="000000"/>
                <w:sz w:val="21"/>
                <w:szCs w:val="21"/>
              </w:rPr>
              <w:t>При 5-дневной учебной неделе – 9 учебных дней (продолжительн</w:t>
            </w:r>
            <w:r w:rsidR="00E05545">
              <w:rPr>
                <w:rFonts w:ascii="PTSans" w:hAnsi="PTSans"/>
                <w:color w:val="000000"/>
                <w:sz w:val="21"/>
                <w:szCs w:val="21"/>
              </w:rPr>
              <w:t>ость занятий – 8 часов в день),</w:t>
            </w:r>
            <w:r w:rsidR="00E05545" w:rsidRPr="00EF1127">
              <w:rPr>
                <w:rFonts w:ascii="PTSans" w:hAnsi="PTSans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Sans" w:hAnsi="PTSans"/>
                <w:color w:val="000000"/>
                <w:sz w:val="21"/>
                <w:szCs w:val="21"/>
              </w:rPr>
              <w:t>при 6 – дневной учебной неделе – 12 учебных дней (продол</w:t>
            </w:r>
            <w:bookmarkStart w:id="0" w:name="_GoBack"/>
            <w:bookmarkEnd w:id="0"/>
            <w:r>
              <w:rPr>
                <w:rFonts w:ascii="PTSans" w:hAnsi="PTSans"/>
                <w:color w:val="000000"/>
                <w:sz w:val="21"/>
                <w:szCs w:val="21"/>
              </w:rPr>
              <w:t>жительность занятий 6 часов в день).</w:t>
            </w:r>
          </w:p>
        </w:tc>
      </w:tr>
      <w:tr w:rsidR="00C5078B" w:rsidTr="00C5078B">
        <w:trPr>
          <w:tblCellSpacing w:w="15" w:type="dxa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C5078B">
            <w:pPr>
              <w:spacing w:line="300" w:lineRule="atLeast"/>
              <w:rPr>
                <w:rFonts w:ascii="PTSans" w:hAnsi="PTSans"/>
                <w:color w:val="000000"/>
                <w:sz w:val="21"/>
                <w:szCs w:val="21"/>
              </w:rPr>
            </w:pPr>
            <w:r>
              <w:rPr>
                <w:rFonts w:ascii="PTSans" w:hAnsi="PTSans"/>
                <w:color w:val="000000"/>
                <w:sz w:val="21"/>
                <w:szCs w:val="21"/>
              </w:rPr>
              <w:t>Время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C5078B">
            <w:pPr>
              <w:spacing w:line="300" w:lineRule="atLeast"/>
              <w:rPr>
                <w:rFonts w:ascii="PTSans" w:hAnsi="PTSans"/>
                <w:color w:val="000000"/>
                <w:sz w:val="21"/>
                <w:szCs w:val="21"/>
              </w:rPr>
            </w:pPr>
            <w:r>
              <w:rPr>
                <w:rFonts w:ascii="PTSans" w:hAnsi="PTSans"/>
                <w:color w:val="000000"/>
                <w:sz w:val="21"/>
                <w:szCs w:val="21"/>
              </w:rPr>
              <w:t>2 недели</w:t>
            </w:r>
          </w:p>
        </w:tc>
      </w:tr>
      <w:tr w:rsidR="00C5078B" w:rsidTr="00C5078B">
        <w:trPr>
          <w:tblCellSpacing w:w="15" w:type="dxa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C5078B">
            <w:pPr>
              <w:spacing w:line="300" w:lineRule="atLeast"/>
              <w:rPr>
                <w:rFonts w:ascii="PTSans" w:hAnsi="PTSans"/>
                <w:color w:val="000000"/>
                <w:sz w:val="21"/>
                <w:szCs w:val="21"/>
              </w:rPr>
            </w:pPr>
            <w:r>
              <w:rPr>
                <w:rFonts w:ascii="PTSans" w:hAnsi="PTSans"/>
                <w:color w:val="000000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C5078B">
            <w:pPr>
              <w:spacing w:line="300" w:lineRule="atLeast"/>
              <w:rPr>
                <w:rFonts w:ascii="PTSans" w:hAnsi="PTSans"/>
                <w:color w:val="000000"/>
                <w:sz w:val="21"/>
                <w:szCs w:val="21"/>
              </w:rPr>
            </w:pPr>
            <w:r>
              <w:rPr>
                <w:rFonts w:ascii="PTSans" w:hAnsi="PTSans"/>
                <w:color w:val="000000"/>
                <w:sz w:val="21"/>
                <w:szCs w:val="21"/>
              </w:rPr>
              <w:t>Обучение проводится при формировании учебной группы в количестве не менее 10 человек.</w:t>
            </w:r>
          </w:p>
        </w:tc>
      </w:tr>
      <w:tr w:rsidR="00C5078B" w:rsidTr="00C5078B">
        <w:trPr>
          <w:tblCellSpacing w:w="15" w:type="dxa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C5078B">
            <w:pPr>
              <w:spacing w:line="300" w:lineRule="atLeast"/>
              <w:rPr>
                <w:rFonts w:ascii="PTSans" w:hAnsi="PTSans"/>
                <w:color w:val="000000"/>
                <w:sz w:val="21"/>
                <w:szCs w:val="21"/>
              </w:rPr>
            </w:pPr>
            <w:r>
              <w:rPr>
                <w:rFonts w:ascii="PTSans" w:hAnsi="PTSans"/>
                <w:color w:val="000000"/>
                <w:sz w:val="21"/>
                <w:szCs w:val="21"/>
              </w:rPr>
              <w:t>Документы по организации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C5078B" w:rsidP="009032C1">
            <w:pPr>
              <w:spacing w:line="300" w:lineRule="atLeast"/>
              <w:rPr>
                <w:rFonts w:ascii="PTSans" w:hAnsi="PTSans"/>
                <w:color w:val="000000"/>
                <w:sz w:val="21"/>
                <w:szCs w:val="21"/>
              </w:rPr>
            </w:pPr>
            <w:r>
              <w:rPr>
                <w:rFonts w:ascii="PTSans" w:hAnsi="PTSans"/>
                <w:color w:val="000000"/>
                <w:sz w:val="21"/>
                <w:szCs w:val="21"/>
              </w:rPr>
              <w:t>Порядок организации обучения и приема на обучение по образовательным программам дополнительного профессионального образования включает в себя следующие этапы:</w:t>
            </w:r>
            <w:r>
              <w:rPr>
                <w:rFonts w:ascii="PTSans" w:hAnsi="PTSans"/>
                <w:color w:val="000000"/>
                <w:sz w:val="21"/>
                <w:szCs w:val="21"/>
              </w:rPr>
              <w:br/>
              <w:t>1) подача личного заявления физического лица или заявки от юридического лица о приеме на обучение;</w:t>
            </w:r>
            <w:r>
              <w:rPr>
                <w:rFonts w:ascii="PTSans" w:hAnsi="PTSans"/>
                <w:color w:val="000000"/>
                <w:sz w:val="21"/>
                <w:szCs w:val="21"/>
              </w:rPr>
              <w:br/>
            </w:r>
            <w:r>
              <w:rPr>
                <w:rFonts w:ascii="PTSans" w:hAnsi="PTSans"/>
                <w:color w:val="000000"/>
                <w:sz w:val="21"/>
                <w:szCs w:val="21"/>
              </w:rPr>
              <w:lastRenderedPageBreak/>
              <w:t>2) заключение договора об образовании и его оплата (для поступающих, на платной основе). Поступающий должен быть ознакомлен с Уставом академии, лицензией академии на осуществление образовательной деятельности, учебным планом дополнительного профессионального образования;</w:t>
            </w:r>
            <w:r>
              <w:rPr>
                <w:rFonts w:ascii="PTSans" w:hAnsi="PTSans"/>
                <w:color w:val="000000"/>
                <w:sz w:val="21"/>
                <w:szCs w:val="21"/>
              </w:rPr>
              <w:br/>
              <w:t>3) издание приказа начальника академии о зачислении слушател</w:t>
            </w:r>
            <w:r w:rsidR="009032C1" w:rsidRPr="009032C1">
              <w:rPr>
                <w:rFonts w:ascii="PTSans" w:hAnsi="PTSans"/>
                <w:color w:val="000000"/>
                <w:sz w:val="21"/>
                <w:szCs w:val="21"/>
              </w:rPr>
              <w:t>ями</w:t>
            </w:r>
            <w:r>
              <w:rPr>
                <w:rFonts w:ascii="PTSans" w:hAnsi="PTSans"/>
                <w:color w:val="000000"/>
                <w:sz w:val="21"/>
                <w:szCs w:val="21"/>
              </w:rPr>
              <w:t xml:space="preserve"> института профессиональной подготовки</w:t>
            </w:r>
          </w:p>
        </w:tc>
      </w:tr>
      <w:tr w:rsidR="00C5078B" w:rsidTr="00C5078B">
        <w:trPr>
          <w:tblCellSpacing w:w="15" w:type="dxa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C5078B">
            <w:pPr>
              <w:spacing w:line="300" w:lineRule="atLeast"/>
              <w:rPr>
                <w:rFonts w:ascii="PTSans" w:hAnsi="PT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C5078B">
            <w:pPr>
              <w:pStyle w:val="a3"/>
              <w:spacing w:before="0" w:beforeAutospacing="0" w:after="75" w:afterAutospacing="0" w:line="330" w:lineRule="atLeast"/>
              <w:jc w:val="both"/>
              <w:rPr>
                <w:rFonts w:ascii="PTSans" w:hAnsi="PTSans"/>
                <w:color w:val="111111"/>
                <w:spacing w:val="5"/>
              </w:rPr>
            </w:pPr>
            <w:r>
              <w:rPr>
                <w:rFonts w:ascii="PTSans" w:hAnsi="PTSans"/>
                <w:color w:val="111111"/>
                <w:spacing w:val="5"/>
              </w:rPr>
              <w:t>Заявка на обучение </w:t>
            </w:r>
            <w:proofErr w:type="spellStart"/>
            <w:r>
              <w:rPr>
                <w:rFonts w:ascii="PTSans" w:hAnsi="PTSans"/>
                <w:color w:val="111111"/>
                <w:spacing w:val="5"/>
              </w:rPr>
              <w:fldChar w:fldCharType="begin"/>
            </w:r>
            <w:r>
              <w:rPr>
                <w:rFonts w:ascii="PTSans" w:hAnsi="PTSans"/>
                <w:color w:val="111111"/>
                <w:spacing w:val="5"/>
              </w:rPr>
              <w:instrText xml:space="preserve"> HYPERLINK "https://edufire37.ru/platnoe-obuchenie/professionalnoe-obuchenie/programmy-povysheniya-kvalifikatsii-professii-rabochikh-dolzhnosti-sluzhashchikh/komandiry-otdeleniy-pozharnykh-chastey/" </w:instrText>
            </w:r>
            <w:r>
              <w:rPr>
                <w:rFonts w:ascii="PTSans" w:hAnsi="PTSans"/>
                <w:color w:val="111111"/>
                <w:spacing w:val="5"/>
              </w:rPr>
              <w:fldChar w:fldCharType="separate"/>
            </w:r>
            <w:r>
              <w:rPr>
                <w:rStyle w:val="a4"/>
                <w:rFonts w:ascii="PTSans" w:hAnsi="PTSans"/>
                <w:color w:val="E35B29"/>
                <w:spacing w:val="5"/>
              </w:rPr>
              <w:t>online</w:t>
            </w:r>
            <w:proofErr w:type="spellEnd"/>
            <w:r>
              <w:rPr>
                <w:rFonts w:ascii="PTSans" w:hAnsi="PTSans"/>
                <w:color w:val="111111"/>
                <w:spacing w:val="5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C5078B">
            <w:pPr>
              <w:spacing w:line="300" w:lineRule="atLeast"/>
              <w:rPr>
                <w:rFonts w:ascii="PTSans" w:hAnsi="PTSans"/>
                <w:color w:val="000000"/>
                <w:sz w:val="21"/>
                <w:szCs w:val="21"/>
              </w:rPr>
            </w:pPr>
            <w:r>
              <w:rPr>
                <w:rFonts w:ascii="PTSans" w:hAnsi="PTSans"/>
                <w:color w:val="000000"/>
                <w:sz w:val="21"/>
                <w:szCs w:val="21"/>
              </w:rPr>
              <w:t>Заявка на обучение</w:t>
            </w:r>
            <w:r>
              <w:rPr>
                <w:rFonts w:ascii="PTSans" w:hAnsi="PTSans"/>
                <w:color w:val="000000"/>
                <w:sz w:val="21"/>
                <w:szCs w:val="21"/>
              </w:rPr>
              <w:br/>
            </w:r>
            <w:hyperlink r:id="rId5" w:history="1">
              <w:r>
                <w:rPr>
                  <w:rStyle w:val="a4"/>
                  <w:rFonts w:ascii="PTSans" w:hAnsi="PTSans"/>
                  <w:color w:val="E35B29"/>
                </w:rPr>
                <w:t>скачать</w:t>
              </w:r>
            </w:hyperlink>
          </w:p>
        </w:tc>
      </w:tr>
      <w:tr w:rsidR="00C5078B" w:rsidTr="00C5078B">
        <w:trPr>
          <w:tblCellSpacing w:w="15" w:type="dxa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C5078B">
            <w:pPr>
              <w:spacing w:line="300" w:lineRule="atLeast"/>
              <w:rPr>
                <w:rFonts w:ascii="PTSans" w:hAnsi="PTSans"/>
                <w:color w:val="000000"/>
                <w:sz w:val="21"/>
                <w:szCs w:val="21"/>
              </w:rPr>
            </w:pPr>
            <w:r>
              <w:rPr>
                <w:rFonts w:ascii="PTSans" w:hAnsi="PTSans"/>
                <w:color w:val="000000"/>
                <w:sz w:val="21"/>
                <w:szCs w:val="21"/>
              </w:rPr>
              <w:t>Задать вопрос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C5078B">
            <w:pPr>
              <w:spacing w:line="300" w:lineRule="atLeast"/>
              <w:rPr>
                <w:rFonts w:ascii="PTSans" w:hAnsi="PTSans"/>
                <w:color w:val="000000"/>
                <w:sz w:val="21"/>
                <w:szCs w:val="21"/>
              </w:rPr>
            </w:pPr>
            <w:r>
              <w:rPr>
                <w:rFonts w:ascii="PTSans" w:hAnsi="PTSans"/>
                <w:color w:val="000000"/>
                <w:sz w:val="21"/>
                <w:szCs w:val="21"/>
              </w:rPr>
              <w:t>Телефон 8(4932)34-36-48,</w:t>
            </w:r>
            <w:r>
              <w:rPr>
                <w:rFonts w:ascii="PTSans" w:hAnsi="PTSans"/>
                <w:color w:val="000000"/>
                <w:sz w:val="21"/>
                <w:szCs w:val="21"/>
              </w:rPr>
              <w:br/>
              <w:t>8-905-109-36-48</w:t>
            </w:r>
            <w:r>
              <w:rPr>
                <w:rFonts w:ascii="PTSans" w:hAnsi="PTSans"/>
                <w:color w:val="000000"/>
                <w:sz w:val="21"/>
                <w:szCs w:val="21"/>
              </w:rPr>
              <w:br/>
              <w:t>E-</w:t>
            </w:r>
            <w:proofErr w:type="spellStart"/>
            <w:r>
              <w:rPr>
                <w:rFonts w:ascii="PTSans" w:hAnsi="PTSans"/>
                <w:color w:val="000000"/>
                <w:sz w:val="21"/>
                <w:szCs w:val="21"/>
              </w:rPr>
              <w:t>mail</w:t>
            </w:r>
            <w:proofErr w:type="spellEnd"/>
            <w:r>
              <w:rPr>
                <w:rFonts w:ascii="PTSans" w:hAnsi="PTSans"/>
                <w:color w:val="000000"/>
                <w:sz w:val="21"/>
                <w:szCs w:val="21"/>
              </w:rPr>
              <w:t> </w:t>
            </w:r>
            <w:hyperlink r:id="rId6" w:history="1">
              <w:r>
                <w:rPr>
                  <w:rStyle w:val="a4"/>
                  <w:rFonts w:ascii="PTSans" w:hAnsi="PTSans"/>
                  <w:color w:val="E35B29"/>
                </w:rPr>
                <w:t>ipp-ipsa@mail.ru</w:t>
              </w:r>
            </w:hyperlink>
          </w:p>
        </w:tc>
      </w:tr>
      <w:tr w:rsidR="00C5078B" w:rsidTr="00C5078B">
        <w:trPr>
          <w:tblCellSpacing w:w="15" w:type="dxa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EF1127">
            <w:pPr>
              <w:spacing w:line="300" w:lineRule="atLeast"/>
              <w:rPr>
                <w:rFonts w:ascii="PTSans" w:hAnsi="PTSans"/>
                <w:color w:val="000000"/>
                <w:sz w:val="21"/>
                <w:szCs w:val="21"/>
              </w:rPr>
            </w:pPr>
            <w:hyperlink r:id="rId7" w:history="1">
              <w:r w:rsidR="00C5078B">
                <w:rPr>
                  <w:rStyle w:val="a4"/>
                  <w:rFonts w:ascii="PTSans" w:hAnsi="PTSans"/>
                  <w:color w:val="E35B29"/>
                </w:rPr>
                <w:t>Лицензии</w:t>
              </w:r>
            </w:hyperlink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EF1127">
            <w:pPr>
              <w:spacing w:line="300" w:lineRule="atLeast"/>
              <w:rPr>
                <w:rFonts w:ascii="PTSans" w:hAnsi="PTSans"/>
                <w:color w:val="000000"/>
                <w:sz w:val="21"/>
                <w:szCs w:val="21"/>
              </w:rPr>
            </w:pPr>
            <w:hyperlink r:id="rId8" w:history="1">
              <w:r w:rsidR="00C5078B">
                <w:rPr>
                  <w:rStyle w:val="a4"/>
                  <w:rFonts w:ascii="PTSans" w:hAnsi="PTSans"/>
                  <w:color w:val="E35B29"/>
                </w:rPr>
                <w:t>Учебно-материальная база</w:t>
              </w:r>
            </w:hyperlink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5078B" w:rsidRDefault="00EF1127">
            <w:pPr>
              <w:spacing w:line="300" w:lineRule="atLeast"/>
              <w:rPr>
                <w:rFonts w:ascii="PTSans" w:hAnsi="PTSans"/>
                <w:color w:val="000000"/>
                <w:sz w:val="21"/>
                <w:szCs w:val="21"/>
              </w:rPr>
            </w:pPr>
            <w:hyperlink r:id="rId9" w:history="1">
              <w:r w:rsidR="00C5078B">
                <w:rPr>
                  <w:rStyle w:val="a4"/>
                  <w:rFonts w:ascii="PTSans" w:hAnsi="PTSans"/>
                  <w:color w:val="E35B29"/>
                </w:rPr>
                <w:t>Наши клиенты</w:t>
              </w:r>
            </w:hyperlink>
          </w:p>
        </w:tc>
      </w:tr>
    </w:tbl>
    <w:p w:rsidR="0047017D" w:rsidRPr="00C5078B" w:rsidRDefault="0047017D" w:rsidP="00C5078B"/>
    <w:sectPr w:rsidR="0047017D" w:rsidRPr="00C5078B" w:rsidSect="001F5705">
      <w:type w:val="continuous"/>
      <w:pgSz w:w="11907" w:h="16840" w:code="9"/>
      <w:pgMar w:top="284" w:right="567" w:bottom="284" w:left="1134" w:header="720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05"/>
    <w:rsid w:val="00010D9C"/>
    <w:rsid w:val="000C4C89"/>
    <w:rsid w:val="001F5705"/>
    <w:rsid w:val="0022465E"/>
    <w:rsid w:val="00247C96"/>
    <w:rsid w:val="003533AC"/>
    <w:rsid w:val="0047017D"/>
    <w:rsid w:val="00747253"/>
    <w:rsid w:val="00755273"/>
    <w:rsid w:val="009032C1"/>
    <w:rsid w:val="00C5078B"/>
    <w:rsid w:val="00CE3EEF"/>
    <w:rsid w:val="00E05545"/>
    <w:rsid w:val="00E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593C6-60EA-425C-AFEF-9C0656AC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7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5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fire37.ru/platnoe-obuchenie/dopolnitelnoe-professionalnoe-obrazovanie/programmy-povysheniya-kvalifikatsii/gazo-nefte-dobycha-i-pererabotka/uchebno-materialnaya-baz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fire37.ru/platnoe-obuchenie/dopolnitelnoe-professionalnoe-obrazovanie/programmy-povysheniya-kvalifikatsii/gazo-nefte-dobycha-i-pererabotka/litsenz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pp-ips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fire37.ru/postupayushchim/%D1%84%D0%BE%D1%80%D0%BC%D0%B0%20%D0%B7%D0%B0%D1%8F%D0%B2%D0%BA%D0%B8.docx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edufire37.ru/platnoe-obuchenie/dopolnitelnoe-professionalnoe-obrazovanie/programmy-povysheniya-kvalifikatsii/gazo-nefte-dobycha-i-pererabotka/nashi-kli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2021-04-07T07:16:00Z</dcterms:created>
  <dcterms:modified xsi:type="dcterms:W3CDTF">2021-04-07T08:09:00Z</dcterms:modified>
</cp:coreProperties>
</file>